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EC52B6" w:rsidRDefault="00B17E89" w:rsidP="009D78E1">
      <w:pPr>
        <w:jc w:val="center"/>
        <w:rPr>
          <w:rFonts w:cs="Times New Roman"/>
          <w:b/>
          <w:szCs w:val="24"/>
        </w:rPr>
      </w:pPr>
      <w:r w:rsidRPr="00EC52B6">
        <w:rPr>
          <w:rFonts w:cs="Times New Roman"/>
          <w:b/>
          <w:szCs w:val="24"/>
        </w:rPr>
        <w:t>Fundamentals of HVAC</w:t>
      </w:r>
    </w:p>
    <w:p w:rsidR="009D78E1" w:rsidRPr="00EC52B6" w:rsidRDefault="009D78E1" w:rsidP="009D78E1">
      <w:pPr>
        <w:jc w:val="center"/>
        <w:rPr>
          <w:rFonts w:cs="Times New Roman"/>
          <w:b/>
          <w:szCs w:val="24"/>
        </w:rPr>
      </w:pPr>
    </w:p>
    <w:p w:rsidR="009D78E1" w:rsidRPr="00EC52B6" w:rsidRDefault="009D78E1" w:rsidP="009D78E1">
      <w:pPr>
        <w:jc w:val="center"/>
        <w:rPr>
          <w:rFonts w:cs="Times New Roman"/>
          <w:b/>
          <w:szCs w:val="24"/>
        </w:rPr>
      </w:pPr>
    </w:p>
    <w:p w:rsidR="009D78E1" w:rsidRPr="00EC52B6" w:rsidRDefault="00B17E89" w:rsidP="009D78E1">
      <w:pPr>
        <w:jc w:val="center"/>
        <w:rPr>
          <w:rFonts w:cs="Times New Roman"/>
          <w:szCs w:val="24"/>
        </w:rPr>
      </w:pPr>
      <w:r w:rsidRPr="00EC52B6">
        <w:rPr>
          <w:rFonts w:cs="Times New Roman"/>
          <w:szCs w:val="24"/>
        </w:rPr>
        <w:t xml:space="preserve">Name </w:t>
      </w:r>
    </w:p>
    <w:p w:rsidR="009D78E1" w:rsidRPr="00EC52B6" w:rsidRDefault="00B17E89" w:rsidP="009D78E1">
      <w:pPr>
        <w:jc w:val="center"/>
        <w:rPr>
          <w:rFonts w:cs="Times New Roman"/>
          <w:szCs w:val="24"/>
        </w:rPr>
      </w:pPr>
      <w:r w:rsidRPr="00EC52B6">
        <w:rPr>
          <w:rFonts w:cs="Times New Roman"/>
          <w:szCs w:val="24"/>
        </w:rPr>
        <w:t>Affiliation</w:t>
      </w:r>
    </w:p>
    <w:p w:rsidR="009D78E1" w:rsidRPr="00EC52B6" w:rsidRDefault="00B17E89" w:rsidP="009D78E1">
      <w:pPr>
        <w:jc w:val="center"/>
        <w:rPr>
          <w:rFonts w:cs="Times New Roman"/>
          <w:szCs w:val="24"/>
        </w:rPr>
      </w:pPr>
      <w:r w:rsidRPr="00EC52B6">
        <w:rPr>
          <w:rFonts w:cs="Times New Roman"/>
          <w:szCs w:val="24"/>
        </w:rPr>
        <w:t>Date</w:t>
      </w: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9D78E1" w:rsidP="009D78E1">
      <w:pPr>
        <w:jc w:val="center"/>
        <w:rPr>
          <w:rFonts w:cs="Times New Roman"/>
          <w:szCs w:val="24"/>
        </w:rPr>
      </w:pPr>
    </w:p>
    <w:p w:rsidR="009D78E1" w:rsidRPr="00EC52B6" w:rsidRDefault="00B17E89" w:rsidP="009D78E1">
      <w:pPr>
        <w:jc w:val="center"/>
        <w:rPr>
          <w:rFonts w:cs="Times New Roman"/>
          <w:b/>
          <w:szCs w:val="24"/>
        </w:rPr>
      </w:pPr>
      <w:r w:rsidRPr="00EC52B6">
        <w:rPr>
          <w:rFonts w:cs="Times New Roman"/>
          <w:b/>
          <w:szCs w:val="24"/>
        </w:rPr>
        <w:t>Fundamentals of HVAC</w:t>
      </w:r>
    </w:p>
    <w:p w:rsidR="00DE2B6C" w:rsidRPr="00EC52B6" w:rsidRDefault="00B17E89" w:rsidP="009D78E1">
      <w:pPr>
        <w:rPr>
          <w:rFonts w:cs="Times New Roman"/>
          <w:szCs w:val="24"/>
        </w:rPr>
      </w:pPr>
      <w:r w:rsidRPr="00EC52B6">
        <w:rPr>
          <w:rFonts w:cs="Times New Roman"/>
          <w:b/>
          <w:szCs w:val="24"/>
        </w:rPr>
        <w:tab/>
      </w:r>
      <w:r w:rsidR="00B43DBC" w:rsidRPr="00EC52B6">
        <w:rPr>
          <w:rFonts w:cs="Times New Roman"/>
          <w:szCs w:val="24"/>
        </w:rPr>
        <w:t xml:space="preserve">Ventilation, heating, and air conditioning systems are ever-present in modern </w:t>
      </w:r>
      <w:r w:rsidR="00F6639D" w:rsidRPr="00EC52B6">
        <w:rPr>
          <w:rFonts w:cs="Times New Roman"/>
          <w:szCs w:val="24"/>
        </w:rPr>
        <w:t xml:space="preserve">structures. Human </w:t>
      </w:r>
      <w:r w:rsidR="00D71FEB" w:rsidRPr="00EC52B6">
        <w:rPr>
          <w:rFonts w:cs="Times New Roman"/>
          <w:szCs w:val="24"/>
        </w:rPr>
        <w:t>luxury</w:t>
      </w:r>
      <w:r w:rsidR="00F6639D" w:rsidRPr="00EC52B6">
        <w:rPr>
          <w:rFonts w:cs="Times New Roman"/>
          <w:szCs w:val="24"/>
        </w:rPr>
        <w:t xml:space="preserve"> is elaborating as a </w:t>
      </w:r>
      <w:r w:rsidR="00D71FEB" w:rsidRPr="00EC52B6">
        <w:rPr>
          <w:rFonts w:cs="Times New Roman"/>
          <w:szCs w:val="24"/>
        </w:rPr>
        <w:t>situation</w:t>
      </w:r>
      <w:r w:rsidR="00F6639D" w:rsidRPr="00EC52B6">
        <w:rPr>
          <w:rFonts w:cs="Times New Roman"/>
          <w:szCs w:val="24"/>
        </w:rPr>
        <w:t xml:space="preserve"> of mind which </w:t>
      </w:r>
      <w:r w:rsidR="00D71FEB" w:rsidRPr="00EC52B6">
        <w:rPr>
          <w:rFonts w:cs="Times New Roman"/>
          <w:szCs w:val="24"/>
        </w:rPr>
        <w:t>articulates</w:t>
      </w:r>
      <w:r w:rsidR="00F6639D" w:rsidRPr="00EC52B6">
        <w:rPr>
          <w:rFonts w:cs="Times New Roman"/>
          <w:szCs w:val="24"/>
        </w:rPr>
        <w:t xml:space="preserve"> </w:t>
      </w:r>
      <w:r w:rsidR="00D71FEB" w:rsidRPr="00EC52B6">
        <w:rPr>
          <w:rFonts w:cs="Times New Roman"/>
          <w:szCs w:val="24"/>
        </w:rPr>
        <w:t>gratification</w:t>
      </w:r>
      <w:r w:rsidR="00F6639D" w:rsidRPr="00EC52B6">
        <w:rPr>
          <w:rFonts w:cs="Times New Roman"/>
          <w:szCs w:val="24"/>
        </w:rPr>
        <w:t xml:space="preserve"> with the </w:t>
      </w:r>
      <w:r w:rsidR="00D71FEB" w:rsidRPr="00EC52B6">
        <w:rPr>
          <w:rFonts w:cs="Times New Roman"/>
          <w:szCs w:val="24"/>
        </w:rPr>
        <w:t>updraft</w:t>
      </w:r>
      <w:r w:rsidR="00F6639D" w:rsidRPr="00EC52B6">
        <w:rPr>
          <w:rFonts w:cs="Times New Roman"/>
          <w:szCs w:val="24"/>
        </w:rPr>
        <w:t xml:space="preserve"> environment. In human comfort and air conditioning, thermal comfort relates to the subjective feeli</w:t>
      </w:r>
      <w:r w:rsidR="00EC52B6" w:rsidRPr="00EC52B6">
        <w:rPr>
          <w:rFonts w:cs="Times New Roman"/>
          <w:szCs w:val="24"/>
        </w:rPr>
        <w:t>ng of temperature in a setting.O</w:t>
      </w:r>
      <w:r w:rsidR="00F6639D" w:rsidRPr="00EC52B6">
        <w:rPr>
          <w:rFonts w:cs="Times New Roman"/>
          <w:szCs w:val="24"/>
        </w:rPr>
        <w:t xml:space="preserve">ptimizaton of thermal levels benefit in exploiting efficiency humidity, motion, and purity of air are vital factors which impact the human being's </w:t>
      </w:r>
      <w:r w:rsidR="00C072FB" w:rsidRPr="00EC52B6">
        <w:rPr>
          <w:rFonts w:cs="Times New Roman"/>
          <w:szCs w:val="24"/>
        </w:rPr>
        <w:t xml:space="preserve">comfort. Air conditioning system that effectively controls the conditions mentioned earlier to produce the desired effects upon the occupants of </w:t>
      </w:r>
      <w:r w:rsidR="004075A1" w:rsidRPr="00EC52B6">
        <w:rPr>
          <w:rFonts w:cs="Times New Roman"/>
          <w:szCs w:val="24"/>
        </w:rPr>
        <w:t>space</w:t>
      </w:r>
      <w:r w:rsidR="00EC52B6" w:rsidRPr="00EC52B6">
        <w:rPr>
          <w:rFonts w:cs="Times New Roman"/>
          <w:szCs w:val="24"/>
          <w:shd w:val="clear" w:color="auto" w:fill="FFFFFF"/>
        </w:rPr>
        <w:t xml:space="preserve"> (Nóbrega &amp; Brum, 2013)</w:t>
      </w:r>
      <w:r w:rsidR="004075A1" w:rsidRPr="00EC52B6">
        <w:rPr>
          <w:rFonts w:cs="Times New Roman"/>
          <w:szCs w:val="24"/>
        </w:rPr>
        <w:t>.</w:t>
      </w:r>
    </w:p>
    <w:p w:rsidR="009D78E1" w:rsidRDefault="00B17E89" w:rsidP="00DE2B6C">
      <w:pPr>
        <w:ind w:firstLine="720"/>
        <w:rPr>
          <w:rFonts w:cs="Times New Roman"/>
          <w:szCs w:val="24"/>
        </w:rPr>
      </w:pPr>
      <w:r w:rsidRPr="00EC52B6">
        <w:rPr>
          <w:rFonts w:cs="Times New Roman"/>
          <w:szCs w:val="24"/>
        </w:rPr>
        <w:t xml:space="preserve"> Comfortable air conditioning involves transmitting air to required relative humidity and DBT for their health, efficiency, and </w:t>
      </w:r>
      <w:r w:rsidR="006A60EE" w:rsidRPr="00EC52B6">
        <w:rPr>
          <w:rFonts w:cs="Times New Roman"/>
          <w:szCs w:val="24"/>
        </w:rPr>
        <w:t>comfort</w:t>
      </w:r>
      <w:r w:rsidR="00EC52B6" w:rsidRPr="00EC52B6">
        <w:rPr>
          <w:rFonts w:cs="Times New Roman"/>
          <w:szCs w:val="24"/>
          <w:shd w:val="clear" w:color="auto" w:fill="FFFFFF"/>
        </w:rPr>
        <w:t xml:space="preserve"> ("Introduction to heating, ventilation and air conditioning," 2015</w:t>
      </w:r>
      <w:r w:rsidR="00EC52B6" w:rsidRPr="00EC52B6">
        <w:rPr>
          <w:rStyle w:val="gray"/>
          <w:rFonts w:cs="Times New Roman"/>
          <w:szCs w:val="24"/>
          <w:shd w:val="clear" w:color="auto" w:fill="FFFFFF"/>
        </w:rPr>
        <w:t>)</w:t>
      </w:r>
      <w:r w:rsidR="006A60EE" w:rsidRPr="00EC52B6">
        <w:rPr>
          <w:rFonts w:cs="Times New Roman"/>
          <w:szCs w:val="24"/>
        </w:rPr>
        <w:t>. Relative humidity of 50 percent and DBT of 21 degrees centigrade is assumed when sufficient data is not acquired.</w:t>
      </w:r>
      <w:r w:rsidR="005119EB" w:rsidRPr="00EC52B6">
        <w:rPr>
          <w:rFonts w:cs="Times New Roman"/>
          <w:szCs w:val="24"/>
        </w:rPr>
        <w:t xml:space="preserve"> In comfort air conditioning, the sensible heat factor figures are as follows; for private office and residence, the heat factor should be at 0.9. The heat factor for restaurants is kept at 0.8 while theatre or auditorium is 0.7.laslty the heat factor for gym or dance hall is held at 0.6.</w:t>
      </w:r>
      <w:r w:rsidR="00DE2B6C" w:rsidRPr="00EC52B6">
        <w:rPr>
          <w:rFonts w:cs="Times New Roman"/>
          <w:szCs w:val="24"/>
        </w:rPr>
        <w:t>human comfort is related to calculating the heating and cooling loads of an HVAC system</w:t>
      </w:r>
      <w:r w:rsidR="00DB3865" w:rsidRPr="00EC52B6">
        <w:rPr>
          <w:rFonts w:cs="Times New Roman"/>
          <w:szCs w:val="24"/>
        </w:rPr>
        <w:t xml:space="preserve"> in different ways. The comfort range temperature varies from 76 to 70 degrees faraday for a dry bulb, and it should have a relative humidity of 40-65 percent such conditions applies in summer conditions. During winter condition</w:t>
      </w:r>
      <w:r w:rsidR="00FB68F8" w:rsidRPr="00EC52B6">
        <w:rPr>
          <w:rFonts w:cs="Times New Roman"/>
          <w:szCs w:val="24"/>
        </w:rPr>
        <w:t>s, the relative humidity should be at a minimum of 30 percent</w:t>
      </w:r>
      <w:r w:rsidR="00EC52B6" w:rsidRPr="00EC52B6">
        <w:rPr>
          <w:rFonts w:cs="Times New Roman"/>
          <w:szCs w:val="24"/>
          <w:shd w:val="clear" w:color="auto" w:fill="FFFFFF"/>
        </w:rPr>
        <w:t xml:space="preserve"> (Jing et al., 2012)</w:t>
      </w:r>
      <w:r w:rsidR="00FB68F8" w:rsidRPr="00EC52B6">
        <w:rPr>
          <w:rFonts w:cs="Times New Roman"/>
          <w:szCs w:val="24"/>
        </w:rPr>
        <w:t>.</w:t>
      </w:r>
    </w:p>
    <w:p w:rsidR="00EC52B6" w:rsidRDefault="00EC52B6" w:rsidP="00DE2B6C">
      <w:pPr>
        <w:ind w:firstLine="720"/>
        <w:rPr>
          <w:rFonts w:cs="Times New Roman"/>
          <w:szCs w:val="24"/>
        </w:rPr>
      </w:pPr>
    </w:p>
    <w:p w:rsidR="00EC52B6" w:rsidRDefault="00EC52B6" w:rsidP="00DE2B6C">
      <w:pPr>
        <w:ind w:firstLine="720"/>
        <w:rPr>
          <w:rFonts w:cs="Times New Roman"/>
          <w:szCs w:val="24"/>
        </w:rPr>
      </w:pPr>
    </w:p>
    <w:p w:rsidR="00EC52B6" w:rsidRDefault="00EC52B6" w:rsidP="00DE2B6C">
      <w:pPr>
        <w:ind w:firstLine="720"/>
        <w:rPr>
          <w:rFonts w:cs="Times New Roman"/>
          <w:szCs w:val="24"/>
        </w:rPr>
      </w:pPr>
    </w:p>
    <w:p w:rsidR="00EC52B6" w:rsidRPr="00EC52B6" w:rsidRDefault="00EC52B6" w:rsidP="00EC52B6">
      <w:pPr>
        <w:shd w:val="clear" w:color="auto" w:fill="FFFFFF"/>
        <w:spacing w:after="0" w:line="240" w:lineRule="auto"/>
        <w:jc w:val="center"/>
        <w:rPr>
          <w:rFonts w:eastAsia="Times New Roman" w:cs="Times New Roman"/>
          <w:color w:val="000000"/>
          <w:szCs w:val="24"/>
        </w:rPr>
      </w:pPr>
      <w:r w:rsidRPr="00EC52B6">
        <w:rPr>
          <w:rFonts w:eastAsia="Times New Roman" w:cs="Times New Roman"/>
          <w:color w:val="000000"/>
          <w:szCs w:val="24"/>
        </w:rPr>
        <w:t>References</w:t>
      </w:r>
    </w:p>
    <w:p w:rsidR="00EC52B6" w:rsidRPr="00EC52B6" w:rsidRDefault="00EC52B6" w:rsidP="00EC52B6">
      <w:pPr>
        <w:shd w:val="clear" w:color="auto" w:fill="FFFFFF"/>
        <w:spacing w:after="0" w:line="550" w:lineRule="atLeast"/>
        <w:ind w:left="720" w:right="75" w:hanging="720"/>
        <w:rPr>
          <w:rFonts w:eastAsia="Times New Roman" w:cs="Times New Roman"/>
          <w:color w:val="000000"/>
          <w:szCs w:val="24"/>
        </w:rPr>
      </w:pPr>
      <w:r w:rsidRPr="00EC52B6">
        <w:rPr>
          <w:rFonts w:eastAsia="Times New Roman" w:cs="Times New Roman"/>
          <w:color w:val="000000"/>
          <w:szCs w:val="24"/>
        </w:rPr>
        <w:t>Introduction to heating, ventilation and air conditioning. (2015). </w:t>
      </w:r>
      <w:r w:rsidRPr="00EC52B6">
        <w:rPr>
          <w:rFonts w:eastAsia="Times New Roman" w:cs="Times New Roman"/>
          <w:i/>
          <w:iCs/>
          <w:color w:val="000000"/>
          <w:szCs w:val="24"/>
        </w:rPr>
        <w:t>Principles of Heating, Ventilation and Air Conditioning with Worked Examples</w:t>
      </w:r>
      <w:r w:rsidRPr="00EC52B6">
        <w:rPr>
          <w:rFonts w:eastAsia="Times New Roman" w:cs="Times New Roman"/>
          <w:color w:val="000000"/>
          <w:szCs w:val="24"/>
        </w:rPr>
        <w:t>, 1-15. </w:t>
      </w:r>
      <w:hyperlink r:id="rId6" w:history="1">
        <w:r w:rsidRPr="00EC52B6">
          <w:rPr>
            <w:rFonts w:eastAsia="Times New Roman" w:cs="Times New Roman"/>
            <w:color w:val="000000"/>
            <w:szCs w:val="24"/>
          </w:rPr>
          <w:t>https://doi.org/10.1142/9789814667777_0001</w:t>
        </w:r>
      </w:hyperlink>
    </w:p>
    <w:p w:rsidR="00EC52B6" w:rsidRPr="00EC52B6" w:rsidRDefault="00EC52B6" w:rsidP="00EC52B6">
      <w:pPr>
        <w:shd w:val="clear" w:color="auto" w:fill="FFFFFF"/>
        <w:spacing w:after="0" w:line="550" w:lineRule="atLeast"/>
        <w:ind w:left="720" w:right="75" w:hanging="720"/>
        <w:rPr>
          <w:rFonts w:eastAsia="Times New Roman" w:cs="Times New Roman"/>
          <w:color w:val="000000"/>
          <w:szCs w:val="24"/>
        </w:rPr>
      </w:pPr>
      <w:r w:rsidRPr="00EC52B6">
        <w:rPr>
          <w:rFonts w:eastAsia="Times New Roman" w:cs="Times New Roman"/>
          <w:color w:val="000000"/>
          <w:szCs w:val="24"/>
        </w:rPr>
        <w:t>Jing, S., Li, B., Tan, M., &amp; Liu, H. (2012). Impact of relative humidity on thermal comfort in a warm environment. </w:t>
      </w:r>
      <w:r w:rsidRPr="00EC52B6">
        <w:rPr>
          <w:rFonts w:eastAsia="Times New Roman" w:cs="Times New Roman"/>
          <w:i/>
          <w:iCs/>
          <w:color w:val="000000"/>
          <w:szCs w:val="24"/>
        </w:rPr>
        <w:t>Indoor and Built Environment</w:t>
      </w:r>
      <w:r w:rsidRPr="00EC52B6">
        <w:rPr>
          <w:rFonts w:eastAsia="Times New Roman" w:cs="Times New Roman"/>
          <w:color w:val="000000"/>
          <w:szCs w:val="24"/>
        </w:rPr>
        <w:t>, </w:t>
      </w:r>
      <w:r w:rsidRPr="00EC52B6">
        <w:rPr>
          <w:rFonts w:eastAsia="Times New Roman" w:cs="Times New Roman"/>
          <w:i/>
          <w:iCs/>
          <w:color w:val="000000"/>
          <w:szCs w:val="24"/>
        </w:rPr>
        <w:t>22</w:t>
      </w:r>
      <w:r w:rsidRPr="00EC52B6">
        <w:rPr>
          <w:rFonts w:eastAsia="Times New Roman" w:cs="Times New Roman"/>
          <w:color w:val="000000"/>
          <w:szCs w:val="24"/>
        </w:rPr>
        <w:t>(4), 598-607. </w:t>
      </w:r>
      <w:hyperlink r:id="rId7" w:history="1">
        <w:r w:rsidRPr="00EC52B6">
          <w:rPr>
            <w:rFonts w:eastAsia="Times New Roman" w:cs="Times New Roman"/>
            <w:color w:val="000000"/>
            <w:szCs w:val="24"/>
          </w:rPr>
          <w:t>https://doi.org/10.1177/1420326x12447614</w:t>
        </w:r>
      </w:hyperlink>
    </w:p>
    <w:p w:rsidR="00EC52B6" w:rsidRPr="00EC52B6" w:rsidRDefault="00EC52B6" w:rsidP="00EC52B6">
      <w:pPr>
        <w:shd w:val="clear" w:color="auto" w:fill="FFFFFF"/>
        <w:spacing w:after="0" w:line="550" w:lineRule="atLeast"/>
        <w:ind w:left="720" w:right="75" w:hanging="720"/>
        <w:rPr>
          <w:rFonts w:eastAsia="Times New Roman" w:cs="Times New Roman"/>
          <w:color w:val="000000"/>
          <w:szCs w:val="24"/>
        </w:rPr>
      </w:pPr>
      <w:r w:rsidRPr="00EC52B6">
        <w:rPr>
          <w:rFonts w:eastAsia="Times New Roman" w:cs="Times New Roman"/>
          <w:color w:val="000000"/>
          <w:szCs w:val="24"/>
        </w:rPr>
        <w:t>Nóbrega, C. E., &amp; Brum, N. C. (2013). An introduction to solid desiccant cooling technology. </w:t>
      </w:r>
      <w:r w:rsidRPr="00EC52B6">
        <w:rPr>
          <w:rFonts w:eastAsia="Times New Roman" w:cs="Times New Roman"/>
          <w:i/>
          <w:iCs/>
          <w:color w:val="000000"/>
          <w:szCs w:val="24"/>
        </w:rPr>
        <w:t>Desiccant-Assisted Cooling</w:t>
      </w:r>
      <w:r w:rsidRPr="00EC52B6">
        <w:rPr>
          <w:rFonts w:eastAsia="Times New Roman" w:cs="Times New Roman"/>
          <w:color w:val="000000"/>
          <w:szCs w:val="24"/>
        </w:rPr>
        <w:t>, 1-23. </w:t>
      </w:r>
      <w:hyperlink r:id="rId8" w:history="1">
        <w:r w:rsidRPr="00EC52B6">
          <w:rPr>
            <w:rFonts w:eastAsia="Times New Roman" w:cs="Times New Roman"/>
            <w:color w:val="000000"/>
            <w:szCs w:val="24"/>
          </w:rPr>
          <w:t>https://doi.org/10.1007/978-1-4471-5565-2_1</w:t>
        </w:r>
      </w:hyperlink>
    </w:p>
    <w:p w:rsidR="00EC52B6" w:rsidRPr="00EC52B6" w:rsidRDefault="00EC52B6" w:rsidP="00DE2B6C">
      <w:pPr>
        <w:ind w:firstLine="720"/>
        <w:rPr>
          <w:rFonts w:cs="Times New Roman"/>
          <w:szCs w:val="24"/>
        </w:rPr>
      </w:pPr>
    </w:p>
    <w:p w:rsidR="006A60EE" w:rsidRPr="00EC52B6" w:rsidRDefault="00B17E89" w:rsidP="009D78E1">
      <w:pPr>
        <w:rPr>
          <w:rFonts w:cs="Times New Roman"/>
          <w:szCs w:val="24"/>
        </w:rPr>
      </w:pPr>
      <w:r w:rsidRPr="00EC52B6">
        <w:rPr>
          <w:rFonts w:cs="Times New Roman"/>
          <w:szCs w:val="24"/>
        </w:rPr>
        <w:tab/>
      </w:r>
    </w:p>
    <w:p w:rsidR="009D78E1" w:rsidRPr="00EC52B6" w:rsidRDefault="009D78E1" w:rsidP="009D78E1">
      <w:pPr>
        <w:jc w:val="center"/>
        <w:rPr>
          <w:rFonts w:cs="Times New Roman"/>
          <w:szCs w:val="24"/>
        </w:rPr>
      </w:pPr>
    </w:p>
    <w:p w:rsidR="009D78E1" w:rsidRPr="00EC52B6" w:rsidRDefault="009D78E1" w:rsidP="009D78E1">
      <w:pPr>
        <w:rPr>
          <w:rFonts w:cs="Times New Roman"/>
          <w:szCs w:val="24"/>
        </w:rPr>
      </w:pPr>
    </w:p>
    <w:sectPr w:rsidR="009D78E1" w:rsidRPr="00EC52B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D5EE0" w:rsidRDefault="00DD5EE0">
      <w:pPr>
        <w:spacing w:after="0" w:line="240" w:lineRule="auto"/>
      </w:pPr>
      <w:r>
        <w:separator/>
      </w:r>
    </w:p>
  </w:endnote>
  <w:endnote w:type="continuationSeparator" w:id="0">
    <w:p w:rsidR="00DD5EE0" w:rsidRDefault="00DD5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D5EE0" w:rsidRDefault="00DD5EE0">
      <w:pPr>
        <w:spacing w:after="0" w:line="240" w:lineRule="auto"/>
      </w:pPr>
      <w:r>
        <w:separator/>
      </w:r>
    </w:p>
  </w:footnote>
  <w:footnote w:type="continuationSeparator" w:id="0">
    <w:p w:rsidR="00DD5EE0" w:rsidRDefault="00DD5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763769"/>
      <w:docPartObj>
        <w:docPartGallery w:val="Page Numbers (Top of Page)"/>
        <w:docPartUnique/>
      </w:docPartObj>
    </w:sdtPr>
    <w:sdtEndPr>
      <w:rPr>
        <w:noProof/>
      </w:rPr>
    </w:sdtEndPr>
    <w:sdtContent>
      <w:p w:rsidR="009D78E1" w:rsidRDefault="00B17E89">
        <w:pPr>
          <w:pStyle w:val="Header"/>
          <w:jc w:val="right"/>
        </w:pPr>
        <w:r>
          <w:fldChar w:fldCharType="begin"/>
        </w:r>
        <w:r>
          <w:instrText xml:space="preserve"> PAGE   \* MERGEFORMAT </w:instrText>
        </w:r>
        <w:r>
          <w:fldChar w:fldCharType="separate"/>
        </w:r>
        <w:r w:rsidR="00EC52B6">
          <w:rPr>
            <w:noProof/>
          </w:rPr>
          <w:t>3</w:t>
        </w:r>
        <w:r>
          <w:rPr>
            <w:noProof/>
          </w:rPr>
          <w:fldChar w:fldCharType="end"/>
        </w:r>
      </w:p>
    </w:sdtContent>
  </w:sdt>
  <w:p w:rsidR="009D78E1" w:rsidRDefault="009D78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E1"/>
    <w:rsid w:val="004075A1"/>
    <w:rsid w:val="005119EB"/>
    <w:rsid w:val="006A60EE"/>
    <w:rsid w:val="00894491"/>
    <w:rsid w:val="00901A4A"/>
    <w:rsid w:val="009D78E1"/>
    <w:rsid w:val="00A22A95"/>
    <w:rsid w:val="00AD7547"/>
    <w:rsid w:val="00B17E89"/>
    <w:rsid w:val="00B43DBC"/>
    <w:rsid w:val="00C072FB"/>
    <w:rsid w:val="00C7143D"/>
    <w:rsid w:val="00C7585C"/>
    <w:rsid w:val="00C918D7"/>
    <w:rsid w:val="00D71FEB"/>
    <w:rsid w:val="00DB3865"/>
    <w:rsid w:val="00DD5EE0"/>
    <w:rsid w:val="00DE2B6C"/>
    <w:rsid w:val="00EC52B6"/>
    <w:rsid w:val="00F6639D"/>
    <w:rsid w:val="00FB6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28441-936C-4733-9FF4-67A7230A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8E1"/>
  </w:style>
  <w:style w:type="paragraph" w:styleId="Footer">
    <w:name w:val="footer"/>
    <w:basedOn w:val="Normal"/>
    <w:link w:val="FooterChar"/>
    <w:uiPriority w:val="99"/>
    <w:unhideWhenUsed/>
    <w:rsid w:val="009D7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8E1"/>
  </w:style>
  <w:style w:type="character" w:customStyle="1" w:styleId="gray">
    <w:name w:val="gray"/>
    <w:basedOn w:val="DefaultParagraphFont"/>
    <w:rsid w:val="00EC52B6"/>
  </w:style>
  <w:style w:type="paragraph" w:styleId="NormalWeb">
    <w:name w:val="Normal (Web)"/>
    <w:basedOn w:val="Normal"/>
    <w:uiPriority w:val="99"/>
    <w:semiHidden/>
    <w:unhideWhenUsed/>
    <w:rsid w:val="00EC52B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C52B6"/>
    <w:rPr>
      <w:i/>
      <w:iCs/>
    </w:rPr>
  </w:style>
  <w:style w:type="character" w:styleId="Hyperlink">
    <w:name w:val="Hyperlink"/>
    <w:basedOn w:val="DefaultParagraphFont"/>
    <w:uiPriority w:val="99"/>
    <w:semiHidden/>
    <w:unhideWhenUsed/>
    <w:rsid w:val="00EC52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462125">
      <w:bodyDiv w:val="1"/>
      <w:marLeft w:val="0"/>
      <w:marRight w:val="0"/>
      <w:marTop w:val="0"/>
      <w:marBottom w:val="0"/>
      <w:divBdr>
        <w:top w:val="none" w:sz="0" w:space="0" w:color="auto"/>
        <w:left w:val="none" w:sz="0" w:space="0" w:color="auto"/>
        <w:bottom w:val="none" w:sz="0" w:space="0" w:color="auto"/>
        <w:right w:val="none" w:sz="0" w:space="0" w:color="auto"/>
      </w:divBdr>
      <w:divsChild>
        <w:div w:id="1888056470">
          <w:marLeft w:val="0"/>
          <w:marRight w:val="0"/>
          <w:marTop w:val="0"/>
          <w:marBottom w:val="0"/>
          <w:divBdr>
            <w:top w:val="none" w:sz="0" w:space="0" w:color="auto"/>
            <w:left w:val="none" w:sz="0" w:space="0" w:color="auto"/>
            <w:bottom w:val="none" w:sz="0" w:space="0" w:color="auto"/>
            <w:right w:val="none" w:sz="0" w:space="0" w:color="auto"/>
          </w:divBdr>
        </w:div>
      </w:divsChild>
    </w:div>
    <w:div w:id="97795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1-4471-5565-2_1" TargetMode="External" /><Relationship Id="rId3" Type="http://schemas.openxmlformats.org/officeDocument/2006/relationships/webSettings" Target="webSettings.xml" /><Relationship Id="rId7" Type="http://schemas.openxmlformats.org/officeDocument/2006/relationships/hyperlink" Target="https://doi.org/10.1177/1420326x12447614"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42/9789814667777_0001"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2020-08-27T10:25:00Z</dcterms:created>
  <dcterms:modified xsi:type="dcterms:W3CDTF">2020-08-27T10:25:00Z</dcterms:modified>
</cp:coreProperties>
</file>